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3AF48" w14:textId="77777777" w:rsidR="001110F3" w:rsidRPr="00EB60E2" w:rsidRDefault="00E64791" w:rsidP="001110F3">
      <w:pPr>
        <w:spacing w:after="240" w:line="276" w:lineRule="auto"/>
        <w:jc w:val="center"/>
        <w:rPr>
          <w:b/>
        </w:rPr>
      </w:pPr>
      <w:r w:rsidRPr="00EB60E2">
        <w:rPr>
          <w:b/>
          <w:u w:val="single"/>
        </w:rPr>
        <w:t>First Week Assignments</w:t>
      </w:r>
    </w:p>
    <w:p w14:paraId="2D0314A6" w14:textId="77777777" w:rsidR="008F15FF" w:rsidRPr="00EB60E2" w:rsidRDefault="008F15FF" w:rsidP="008F15FF">
      <w:pPr>
        <w:spacing w:line="276" w:lineRule="auto"/>
        <w:jc w:val="both"/>
        <w:rPr>
          <w:b/>
        </w:rPr>
      </w:pPr>
      <w:r w:rsidRPr="00EB60E2">
        <w:rPr>
          <w:b/>
        </w:rPr>
        <w:t xml:space="preserve">Professional Responsibility </w:t>
      </w:r>
      <w:r w:rsidRPr="00EB60E2">
        <w:rPr>
          <w:b/>
          <w:bCs/>
        </w:rPr>
        <w:t xml:space="preserve">(LAW 232) </w:t>
      </w:r>
      <w:r w:rsidRPr="00EB60E2">
        <w:t>– Professor Michael S. McGinniss</w:t>
      </w:r>
      <w:r w:rsidRPr="00EB60E2">
        <w:rPr>
          <w:b/>
        </w:rPr>
        <w:t xml:space="preserve"> </w:t>
      </w:r>
    </w:p>
    <w:p w14:paraId="6A3C02A3" w14:textId="4ED54B7B" w:rsidR="008F15FF" w:rsidRPr="00EB60E2" w:rsidRDefault="008F15FF" w:rsidP="008F15FF">
      <w:pPr>
        <w:spacing w:line="276" w:lineRule="auto"/>
        <w:jc w:val="both"/>
      </w:pPr>
      <w:r w:rsidRPr="00EB60E2">
        <w:t xml:space="preserve">The required textbook is the </w:t>
      </w:r>
      <w:r w:rsidR="007410DB" w:rsidRPr="00EB60E2">
        <w:rPr>
          <w:b/>
          <w:bCs/>
          <w:u w:val="single"/>
        </w:rPr>
        <w:t>Eighth</w:t>
      </w:r>
      <w:r w:rsidRPr="00EB60E2">
        <w:rPr>
          <w:b/>
          <w:bCs/>
          <w:u w:val="single"/>
        </w:rPr>
        <w:t xml:space="preserve"> Edition (202</w:t>
      </w:r>
      <w:r w:rsidR="007410DB" w:rsidRPr="00EB60E2">
        <w:rPr>
          <w:b/>
          <w:bCs/>
          <w:u w:val="single"/>
        </w:rPr>
        <w:t>4</w:t>
      </w:r>
      <w:r w:rsidRPr="00EB60E2">
        <w:rPr>
          <w:b/>
          <w:bCs/>
          <w:u w:val="single"/>
        </w:rPr>
        <w:t>)</w:t>
      </w:r>
      <w:r w:rsidRPr="00EB60E2">
        <w:t xml:space="preserve"> of </w:t>
      </w:r>
      <w:r w:rsidRPr="00EB60E2">
        <w:rPr>
          <w:smallCaps/>
        </w:rPr>
        <w:t xml:space="preserve">Nathan M. Crystal &amp; Grace M. Giesel, Professional Responsibility: Problems of Practice and the Profession </w:t>
      </w:r>
      <w:r w:rsidRPr="00EB60E2">
        <w:t>(“Text”)</w:t>
      </w:r>
      <w:r w:rsidR="00436C6B" w:rsidRPr="00EB60E2">
        <w:t xml:space="preserve">. </w:t>
      </w:r>
      <w:r w:rsidRPr="00EB60E2">
        <w:t xml:space="preserve">The required Supplement is the </w:t>
      </w:r>
      <w:r w:rsidR="009B78BE" w:rsidRPr="00EB60E2">
        <w:rPr>
          <w:b/>
          <w:bCs/>
          <w:u w:val="single"/>
        </w:rPr>
        <w:t>2023</w:t>
      </w:r>
      <w:r w:rsidR="00A3681C" w:rsidRPr="00EB60E2">
        <w:rPr>
          <w:b/>
          <w:bCs/>
          <w:u w:val="single"/>
        </w:rPr>
        <w:t xml:space="preserve"> and </w:t>
      </w:r>
      <w:r w:rsidR="009B78BE" w:rsidRPr="00EB60E2">
        <w:rPr>
          <w:b/>
          <w:bCs/>
          <w:u w:val="single"/>
        </w:rPr>
        <w:t>2024</w:t>
      </w:r>
      <w:r w:rsidRPr="00EB60E2">
        <w:t xml:space="preserve"> Edition of </w:t>
      </w:r>
      <w:r w:rsidRPr="00EB60E2">
        <w:rPr>
          <w:smallCaps/>
        </w:rPr>
        <w:t>Lisa G. Lerman, Philip G. Schrag, &amp; Anjum Gupta, Ethical Problems in the Practice of Law: Model Rules, State Variations, and Practice Questions</w:t>
      </w:r>
      <w:r w:rsidRPr="00EB60E2">
        <w:t>, which contains the complete ABA Model Rules of Professional Conduct (with Comments)</w:t>
      </w:r>
      <w:r w:rsidR="00EB60E2" w:rsidRPr="00EB60E2">
        <w:t xml:space="preserve"> (“MR”)</w:t>
      </w:r>
      <w:r w:rsidRPr="00EB60E2">
        <w:t xml:space="preserve">, </w:t>
      </w:r>
      <w:r w:rsidR="007D7B9F" w:rsidRPr="00EB60E2">
        <w:t xml:space="preserve">as well as an excellent selection of multiple-choice questions that will be assigned for class, along with very helpful explanatory answers.  </w:t>
      </w:r>
    </w:p>
    <w:p w14:paraId="1B3E1B5B" w14:textId="4C70EFE9" w:rsidR="008F15FF" w:rsidRPr="00EB60E2" w:rsidRDefault="008F15FF" w:rsidP="008F15FF">
      <w:pPr>
        <w:spacing w:line="276" w:lineRule="auto"/>
        <w:jc w:val="both"/>
      </w:pPr>
      <w:r w:rsidRPr="00EB60E2">
        <w:rPr>
          <w:u w:val="single"/>
        </w:rPr>
        <w:t>You are welcome to use either a print copy or an electronic version of the Textbook and</w:t>
      </w:r>
      <w:r w:rsidR="009B78BE" w:rsidRPr="00EB60E2">
        <w:rPr>
          <w:u w:val="single"/>
        </w:rPr>
        <w:t>/or</w:t>
      </w:r>
      <w:r w:rsidRPr="00EB60E2">
        <w:rPr>
          <w:u w:val="single"/>
        </w:rPr>
        <w:t xml:space="preserve"> Supplement, as you may prefer</w:t>
      </w:r>
      <w:r w:rsidR="00436C6B" w:rsidRPr="00EB60E2">
        <w:t xml:space="preserve">. </w:t>
      </w:r>
      <w:r w:rsidR="009B78BE" w:rsidRPr="00EB60E2">
        <w:t>The final examination in this course will be closed book.</w:t>
      </w:r>
    </w:p>
    <w:p w14:paraId="2A7AA8FB" w14:textId="4729534F" w:rsidR="009B78BE" w:rsidRPr="00EB60E2" w:rsidRDefault="009B78BE" w:rsidP="009B78BE">
      <w:pPr>
        <w:spacing w:after="360" w:line="276" w:lineRule="auto"/>
      </w:pPr>
      <w:r w:rsidRPr="00EB60E2">
        <w:t xml:space="preserve">At about 9:30 am on Wednesday, August </w:t>
      </w:r>
      <w:r w:rsidR="007410DB" w:rsidRPr="00EB60E2">
        <w:t>21</w:t>
      </w:r>
      <w:r w:rsidRPr="00EB60E2">
        <w:t xml:space="preserve"> via Campus Connection, I plan to email to students registered for the course the password for accessing (on TWEN) the Syllabus, certain materials that will be included along with the Text and Supplement in assigned readings during the semester, and other materials of interest</w:t>
      </w:r>
      <w:r w:rsidR="00436C6B" w:rsidRPr="00EB60E2">
        <w:t xml:space="preserve">. </w:t>
      </w:r>
      <w:r w:rsidRPr="00EB60E2">
        <w:t xml:space="preserve">If you register for the course after 9:30 am on August </w:t>
      </w:r>
      <w:r w:rsidR="007410DB" w:rsidRPr="00EB60E2">
        <w:t>21</w:t>
      </w:r>
      <w:r w:rsidRPr="00EB60E2">
        <w:t xml:space="preserve">, please email me at michael.mcginniss@und.edu </w:t>
      </w:r>
      <w:r w:rsidR="007D7B9F" w:rsidRPr="00EB60E2">
        <w:t xml:space="preserve">(note spelling “ss”) </w:t>
      </w:r>
      <w:r w:rsidRPr="00EB60E2">
        <w:t>to request the password.</w:t>
      </w:r>
    </w:p>
    <w:p w14:paraId="6C9763CF" w14:textId="77777777" w:rsidR="00EB60E2" w:rsidRPr="00EB60E2" w:rsidRDefault="008F15FF" w:rsidP="00EB60E2">
      <w:pPr>
        <w:spacing w:after="0" w:line="240" w:lineRule="auto"/>
        <w:rPr>
          <w:b/>
          <w:u w:val="single"/>
        </w:rPr>
      </w:pPr>
      <w:r w:rsidRPr="00EB60E2">
        <w:rPr>
          <w:b/>
          <w:u w:val="single"/>
        </w:rPr>
        <w:t>Class 1</w:t>
      </w:r>
    </w:p>
    <w:p w14:paraId="04445DE9" w14:textId="09F451EE" w:rsidR="00EB60E2" w:rsidRPr="00EB60E2" w:rsidRDefault="009B78BE" w:rsidP="00EB60E2">
      <w:pPr>
        <w:spacing w:after="240" w:line="240" w:lineRule="auto"/>
        <w:rPr>
          <w:bCs/>
        </w:rPr>
      </w:pPr>
      <w:r w:rsidRPr="00EB60E2">
        <w:rPr>
          <w:b/>
          <w:u w:val="single"/>
        </w:rPr>
        <w:t>Monday</w:t>
      </w:r>
      <w:r w:rsidR="008F15FF" w:rsidRPr="00EB60E2">
        <w:rPr>
          <w:b/>
          <w:u w:val="single"/>
        </w:rPr>
        <w:t>, August 2</w:t>
      </w:r>
      <w:r w:rsidR="007410DB" w:rsidRPr="00EB60E2">
        <w:rPr>
          <w:b/>
          <w:u w:val="single"/>
        </w:rPr>
        <w:t>6</w:t>
      </w:r>
      <w:r w:rsidR="00EB60E2" w:rsidRPr="00EB60E2">
        <w:rPr>
          <w:bCs/>
        </w:rPr>
        <w:tab/>
      </w:r>
      <w:r w:rsidR="00EB60E2" w:rsidRPr="00EB60E2">
        <w:rPr>
          <w:bCs/>
        </w:rPr>
        <w:tab/>
      </w:r>
      <w:r w:rsidR="00EB60E2" w:rsidRPr="00EB60E2">
        <w:rPr>
          <w:bCs/>
        </w:rPr>
        <w:tab/>
      </w:r>
      <w:r w:rsidR="00EB60E2" w:rsidRPr="00EB60E2">
        <w:rPr>
          <w:bCs/>
        </w:rPr>
        <w:tab/>
      </w:r>
      <w:r w:rsidR="00EB60E2" w:rsidRPr="00EB60E2">
        <w:rPr>
          <w:bCs/>
        </w:rPr>
        <w:tab/>
      </w:r>
      <w:r w:rsidR="00EB60E2" w:rsidRPr="00EB60E2">
        <w:rPr>
          <w:bCs/>
          <w:u w:val="single"/>
        </w:rPr>
        <w:t>Text</w:t>
      </w:r>
      <w:r w:rsidR="00EB60E2" w:rsidRPr="00EB60E2">
        <w:rPr>
          <w:bCs/>
        </w:rPr>
        <w:t>: 1-20</w:t>
      </w:r>
    </w:p>
    <w:p w14:paraId="5FA717A5" w14:textId="0AD51FC0" w:rsidR="008F15FF" w:rsidRPr="00EB60E2" w:rsidRDefault="008F15FF" w:rsidP="00EB60E2">
      <w:pPr>
        <w:spacing w:after="0" w:line="287" w:lineRule="atLeast"/>
        <w:ind w:right="-432"/>
        <w:rPr>
          <w:bCs/>
        </w:rPr>
      </w:pPr>
      <w:r w:rsidRPr="00EB60E2">
        <w:rPr>
          <w:b/>
        </w:rPr>
        <w:t>Foundations of Professional Responsibility:</w:t>
      </w:r>
      <w:r w:rsidR="00EB60E2" w:rsidRPr="00EB60E2">
        <w:rPr>
          <w:b/>
        </w:rPr>
        <w:t xml:space="preserve">        </w:t>
      </w:r>
      <w:r w:rsidR="00EB60E2">
        <w:rPr>
          <w:b/>
        </w:rPr>
        <w:t xml:space="preserve"> </w:t>
      </w:r>
      <w:r w:rsidR="00EB60E2">
        <w:rPr>
          <w:b/>
        </w:rPr>
        <w:tab/>
      </w:r>
      <w:r w:rsidR="00EB60E2" w:rsidRPr="00EB60E2">
        <w:rPr>
          <w:bCs/>
          <w:u w:val="single"/>
        </w:rPr>
        <w:t>MR</w:t>
      </w:r>
      <w:r w:rsidR="00EB60E2" w:rsidRPr="00EB60E2">
        <w:rPr>
          <w:bCs/>
        </w:rPr>
        <w:t xml:space="preserve">: </w:t>
      </w:r>
      <w:r w:rsidR="00EB60E2" w:rsidRPr="00EB60E2">
        <w:t>Preamble; Scope; 8.4(a),(c); 4.3</w:t>
      </w:r>
    </w:p>
    <w:p w14:paraId="2842F321" w14:textId="232FE04F" w:rsidR="008F15FF" w:rsidRPr="00EB60E2" w:rsidRDefault="008F15FF" w:rsidP="008F15FF">
      <w:pPr>
        <w:spacing w:after="40" w:line="240" w:lineRule="auto"/>
        <w:rPr>
          <w:bCs/>
        </w:rPr>
      </w:pPr>
      <w:r w:rsidRPr="00EB60E2">
        <w:t xml:space="preserve">     </w:t>
      </w:r>
      <w:r w:rsidRPr="00EB60E2">
        <w:rPr>
          <w:bCs/>
        </w:rPr>
        <w:t xml:space="preserve">Lawyers as Responsible Fiduciaries, </w:t>
      </w:r>
      <w:r w:rsidRPr="00EB60E2">
        <w:rPr>
          <w:bCs/>
        </w:rPr>
        <w:tab/>
      </w:r>
    </w:p>
    <w:p w14:paraId="29BD4425" w14:textId="33EBCEE9" w:rsidR="008F15FF" w:rsidRPr="00EB60E2" w:rsidRDefault="008F15FF" w:rsidP="008F15FF">
      <w:pPr>
        <w:spacing w:after="40" w:line="240" w:lineRule="auto"/>
        <w:ind w:right="-864"/>
        <w:rPr>
          <w:b/>
          <w:bCs/>
        </w:rPr>
      </w:pPr>
      <w:r w:rsidRPr="00EB60E2">
        <w:rPr>
          <w:bCs/>
        </w:rPr>
        <w:t xml:space="preserve">   </w:t>
      </w:r>
      <w:r w:rsidR="00EB60E2" w:rsidRPr="00EB60E2">
        <w:rPr>
          <w:bCs/>
        </w:rPr>
        <w:t xml:space="preserve"> </w:t>
      </w:r>
      <w:r w:rsidRPr="00EB60E2">
        <w:rPr>
          <w:bCs/>
        </w:rPr>
        <w:t xml:space="preserve"> Officers of the Court, and Persons</w:t>
      </w:r>
      <w:r w:rsidRPr="00EB60E2">
        <w:rPr>
          <w:bCs/>
        </w:rPr>
        <w:tab/>
      </w:r>
      <w:r w:rsidRPr="00EB60E2">
        <w:rPr>
          <w:bCs/>
        </w:rPr>
        <w:tab/>
      </w:r>
      <w:r w:rsidRPr="00EB60E2">
        <w:rPr>
          <w:b/>
          <w:bCs/>
        </w:rPr>
        <w:tab/>
      </w:r>
    </w:p>
    <w:p w14:paraId="582A5144" w14:textId="77777777" w:rsidR="008F15FF" w:rsidRPr="00EB60E2" w:rsidRDefault="008F15FF" w:rsidP="008F15FF">
      <w:pPr>
        <w:spacing w:after="40" w:line="240" w:lineRule="auto"/>
        <w:ind w:left="5040" w:right="-864" w:firstLine="720"/>
      </w:pPr>
    </w:p>
    <w:p w14:paraId="2765EDA8" w14:textId="77777777" w:rsidR="00EB60E2" w:rsidRPr="00EB60E2" w:rsidRDefault="008F15FF" w:rsidP="008F15FF">
      <w:pPr>
        <w:spacing w:after="40" w:line="240" w:lineRule="auto"/>
        <w:rPr>
          <w:b/>
          <w:u w:val="single"/>
        </w:rPr>
      </w:pPr>
      <w:r w:rsidRPr="00EB60E2">
        <w:rPr>
          <w:b/>
          <w:u w:val="single"/>
        </w:rPr>
        <w:t>Class 2</w:t>
      </w:r>
    </w:p>
    <w:p w14:paraId="45C90CBC" w14:textId="1487E908" w:rsidR="008F15FF" w:rsidRPr="00EB60E2" w:rsidRDefault="009B78BE" w:rsidP="00EB60E2">
      <w:pPr>
        <w:spacing w:after="240" w:line="240" w:lineRule="auto"/>
        <w:rPr>
          <w:b/>
          <w:u w:val="single"/>
        </w:rPr>
      </w:pPr>
      <w:r w:rsidRPr="00EB60E2">
        <w:rPr>
          <w:b/>
          <w:u w:val="single"/>
        </w:rPr>
        <w:t>Wednesday</w:t>
      </w:r>
      <w:r w:rsidR="008F15FF" w:rsidRPr="00EB60E2">
        <w:rPr>
          <w:b/>
          <w:u w:val="single"/>
        </w:rPr>
        <w:t>, August 2</w:t>
      </w:r>
      <w:r w:rsidR="007410DB" w:rsidRPr="00EB60E2">
        <w:rPr>
          <w:b/>
          <w:u w:val="single"/>
        </w:rPr>
        <w:t>8</w:t>
      </w:r>
      <w:r w:rsidR="00EB60E2">
        <w:rPr>
          <w:bCs/>
        </w:rPr>
        <w:tab/>
      </w:r>
      <w:r w:rsidR="00EB60E2">
        <w:rPr>
          <w:bCs/>
        </w:rPr>
        <w:tab/>
      </w:r>
      <w:r w:rsidR="00EB60E2">
        <w:rPr>
          <w:bCs/>
        </w:rPr>
        <w:tab/>
        <w:t xml:space="preserve">             </w:t>
      </w:r>
      <w:r w:rsidR="00EB60E2">
        <w:rPr>
          <w:bCs/>
          <w:u w:val="single"/>
        </w:rPr>
        <w:t>Text</w:t>
      </w:r>
      <w:r w:rsidR="00EB60E2">
        <w:rPr>
          <w:bCs/>
        </w:rPr>
        <w:t xml:space="preserve">: </w:t>
      </w:r>
      <w:r w:rsidR="00EB60E2" w:rsidRPr="008129A8">
        <w:rPr>
          <w:sz w:val="26"/>
          <w:szCs w:val="26"/>
        </w:rPr>
        <w:t>21-28, 30-38, 55-59</w:t>
      </w:r>
      <w:r w:rsidR="008F15FF" w:rsidRPr="00EB60E2">
        <w:rPr>
          <w:b/>
        </w:rPr>
        <w:tab/>
      </w:r>
      <w:r w:rsidR="008F15FF" w:rsidRPr="00EB60E2">
        <w:rPr>
          <w:b/>
        </w:rPr>
        <w:tab/>
      </w:r>
      <w:r w:rsidR="008F15FF" w:rsidRPr="00EB60E2">
        <w:rPr>
          <w:b/>
        </w:rPr>
        <w:tab/>
        <w:t xml:space="preserve">       </w:t>
      </w:r>
    </w:p>
    <w:p w14:paraId="4CFA62BC" w14:textId="1F554D3B" w:rsidR="008F15FF" w:rsidRPr="00EB60E2" w:rsidRDefault="008F15FF" w:rsidP="00EB60E2">
      <w:pPr>
        <w:spacing w:after="40" w:line="240" w:lineRule="auto"/>
      </w:pPr>
      <w:r w:rsidRPr="00EB60E2">
        <w:rPr>
          <w:b/>
        </w:rPr>
        <w:t>Going Beyond the Rules:</w:t>
      </w:r>
      <w:r w:rsidRPr="00EB60E2">
        <w:tab/>
      </w:r>
      <w:r w:rsidRPr="00EB60E2">
        <w:tab/>
      </w:r>
      <w:r w:rsidR="00EB60E2">
        <w:tab/>
      </w:r>
      <w:r w:rsidR="00EB60E2">
        <w:tab/>
        <w:t xml:space="preserve"> </w:t>
      </w:r>
      <w:r w:rsidR="00EB60E2">
        <w:rPr>
          <w:u w:val="single"/>
        </w:rPr>
        <w:t>MR</w:t>
      </w:r>
      <w:r w:rsidR="00EB60E2">
        <w:t xml:space="preserve">: </w:t>
      </w:r>
      <w:r w:rsidR="00EB60E2" w:rsidRPr="008129A8">
        <w:rPr>
          <w:sz w:val="26"/>
          <w:szCs w:val="26"/>
        </w:rPr>
        <w:t>1.2(b), 2.1,</w:t>
      </w:r>
      <w:r w:rsidR="00EB60E2">
        <w:rPr>
          <w:sz w:val="26"/>
          <w:szCs w:val="26"/>
        </w:rPr>
        <w:t xml:space="preserve"> 1.16(b)(4),</w:t>
      </w:r>
      <w:r w:rsidR="00EB60E2" w:rsidRPr="008129A8">
        <w:rPr>
          <w:sz w:val="26"/>
          <w:szCs w:val="26"/>
        </w:rPr>
        <w:t xml:space="preserve"> 6.2</w:t>
      </w:r>
      <w:r w:rsidR="00EB60E2">
        <w:rPr>
          <w:sz w:val="26"/>
          <w:szCs w:val="26"/>
        </w:rPr>
        <w:t>(c)</w:t>
      </w:r>
      <w:r w:rsidRPr="00EB60E2">
        <w:tab/>
      </w:r>
      <w:r w:rsidRPr="00EB60E2">
        <w:tab/>
      </w:r>
    </w:p>
    <w:p w14:paraId="3CAAA95A" w14:textId="56FFA727" w:rsidR="008F15FF" w:rsidRPr="00EB60E2" w:rsidRDefault="008F15FF" w:rsidP="008F15FF">
      <w:pPr>
        <w:spacing w:after="40" w:line="240" w:lineRule="auto"/>
        <w:rPr>
          <w:bCs/>
          <w:iCs/>
        </w:rPr>
      </w:pPr>
      <w:r w:rsidRPr="00EB60E2">
        <w:rPr>
          <w:b/>
          <w:i/>
        </w:rPr>
        <w:t xml:space="preserve">    </w:t>
      </w:r>
      <w:r w:rsidRPr="00EB60E2">
        <w:rPr>
          <w:bCs/>
          <w:iCs/>
        </w:rPr>
        <w:t>Conceptions of the Lawyer’s Role and</w:t>
      </w:r>
      <w:r w:rsidRPr="00EB60E2">
        <w:rPr>
          <w:bCs/>
          <w:iCs/>
        </w:rPr>
        <w:tab/>
      </w:r>
      <w:r w:rsidRPr="00EB60E2">
        <w:rPr>
          <w:bCs/>
          <w:iCs/>
        </w:rPr>
        <w:tab/>
      </w:r>
    </w:p>
    <w:p w14:paraId="713DCCFA" w14:textId="438C7E59" w:rsidR="008F15FF" w:rsidRDefault="008F15FF" w:rsidP="00A332AC">
      <w:pPr>
        <w:spacing w:after="40" w:line="240" w:lineRule="auto"/>
        <w:ind w:left="5040" w:hanging="5040"/>
        <w:rPr>
          <w:sz w:val="26"/>
          <w:szCs w:val="26"/>
        </w:rPr>
      </w:pPr>
      <w:r w:rsidRPr="00EB60E2">
        <w:rPr>
          <w:bCs/>
          <w:iCs/>
        </w:rPr>
        <w:t xml:space="preserve">Developing Your Philosophy of Lawyering </w:t>
      </w:r>
      <w:r w:rsidR="00A332AC">
        <w:rPr>
          <w:bCs/>
          <w:iCs/>
        </w:rPr>
        <w:tab/>
      </w:r>
      <w:r w:rsidR="00A332AC">
        <w:rPr>
          <w:sz w:val="26"/>
          <w:szCs w:val="26"/>
          <w:u w:val="single"/>
        </w:rPr>
        <w:t>TWEN</w:t>
      </w:r>
      <w:r w:rsidR="00A332AC">
        <w:rPr>
          <w:sz w:val="26"/>
          <w:szCs w:val="26"/>
        </w:rPr>
        <w:t xml:space="preserve">: Tenn. Bd. on Prof. Resp. </w:t>
      </w:r>
      <w:r w:rsidR="00436C6B">
        <w:rPr>
          <w:sz w:val="26"/>
          <w:szCs w:val="26"/>
        </w:rPr>
        <w:t xml:space="preserve">Op. </w:t>
      </w:r>
      <w:r w:rsidR="00A332AC">
        <w:rPr>
          <w:sz w:val="26"/>
          <w:szCs w:val="26"/>
        </w:rPr>
        <w:t xml:space="preserve"> 96-F-140</w:t>
      </w:r>
    </w:p>
    <w:p w14:paraId="3CA47D3D" w14:textId="0E994D85" w:rsidR="00A332AC" w:rsidRPr="00A332AC" w:rsidRDefault="00A332AC" w:rsidP="00A332AC">
      <w:pPr>
        <w:spacing w:after="40" w:line="240" w:lineRule="auto"/>
        <w:ind w:left="5040" w:hanging="5040"/>
        <w:rPr>
          <w:sz w:val="26"/>
          <w:szCs w:val="26"/>
        </w:rPr>
      </w:pPr>
      <w:r>
        <w:rPr>
          <w:sz w:val="26"/>
          <w:szCs w:val="26"/>
        </w:rPr>
        <w:tab/>
      </w:r>
      <w:r>
        <w:rPr>
          <w:sz w:val="26"/>
          <w:szCs w:val="26"/>
          <w:u w:val="single"/>
        </w:rPr>
        <w:t>Problem</w:t>
      </w:r>
      <w:r>
        <w:rPr>
          <w:sz w:val="26"/>
          <w:szCs w:val="26"/>
        </w:rPr>
        <w:t>:</w:t>
      </w:r>
      <w:r w:rsidRPr="008129A8">
        <w:rPr>
          <w:sz w:val="26"/>
          <w:szCs w:val="26"/>
        </w:rPr>
        <w:t xml:space="preserve"> 1-1 (p. 26)</w:t>
      </w:r>
    </w:p>
    <w:p w14:paraId="3EF99A14" w14:textId="0D656AD3" w:rsidR="00A332AC" w:rsidRPr="00EB60E2" w:rsidRDefault="00A332AC" w:rsidP="00A332AC">
      <w:pPr>
        <w:spacing w:after="40" w:line="240" w:lineRule="auto"/>
        <w:ind w:left="5040" w:hanging="5040"/>
        <w:rPr>
          <w:bCs/>
          <w:iCs/>
        </w:rPr>
      </w:pPr>
    </w:p>
    <w:p w14:paraId="4A55E27F" w14:textId="05F0DF8B" w:rsidR="00E312EC" w:rsidRPr="00A332AC" w:rsidRDefault="00E312EC" w:rsidP="00BC1E09">
      <w:pPr>
        <w:rPr>
          <w:bCs/>
        </w:rPr>
      </w:pPr>
    </w:p>
    <w:p w14:paraId="247779E8" w14:textId="70E1A86A" w:rsidR="004A7B77" w:rsidRPr="004A7B77" w:rsidRDefault="004A7B77" w:rsidP="004A7B77">
      <w:pPr>
        <w:spacing w:after="0"/>
        <w:rPr>
          <w:bCs/>
        </w:rPr>
      </w:pPr>
    </w:p>
    <w:sectPr w:rsidR="004A7B77" w:rsidRPr="004A7B77" w:rsidSect="00173619">
      <w:foot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024A5" w14:textId="77777777" w:rsidR="006F0435" w:rsidRDefault="006F0435" w:rsidP="00173619">
      <w:pPr>
        <w:spacing w:after="0" w:line="240" w:lineRule="auto"/>
      </w:pPr>
      <w:r>
        <w:separator/>
      </w:r>
    </w:p>
  </w:endnote>
  <w:endnote w:type="continuationSeparator" w:id="0">
    <w:p w14:paraId="112E8D3E" w14:textId="77777777" w:rsidR="006F0435" w:rsidRDefault="006F0435" w:rsidP="00173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3823309"/>
      <w:docPartObj>
        <w:docPartGallery w:val="Page Numbers (Bottom of Page)"/>
        <w:docPartUnique/>
      </w:docPartObj>
    </w:sdtPr>
    <w:sdtEndPr>
      <w:rPr>
        <w:noProof/>
      </w:rPr>
    </w:sdtEndPr>
    <w:sdtContent>
      <w:p w14:paraId="5FC17A8E" w14:textId="77777777" w:rsidR="00950316" w:rsidRDefault="00950316">
        <w:pPr>
          <w:pStyle w:val="Footer"/>
          <w:jc w:val="center"/>
        </w:pPr>
        <w:r>
          <w:fldChar w:fldCharType="begin"/>
        </w:r>
        <w:r>
          <w:instrText xml:space="preserve"> PAGE   \* MERGEFORMAT </w:instrText>
        </w:r>
        <w:r>
          <w:fldChar w:fldCharType="separate"/>
        </w:r>
        <w:r w:rsidR="009D29F5">
          <w:rPr>
            <w:noProof/>
          </w:rPr>
          <w:t>2</w:t>
        </w:r>
        <w:r>
          <w:rPr>
            <w:noProof/>
          </w:rPr>
          <w:fldChar w:fldCharType="end"/>
        </w:r>
      </w:p>
    </w:sdtContent>
  </w:sdt>
  <w:p w14:paraId="1C879525" w14:textId="77777777" w:rsidR="00950316" w:rsidRDefault="00950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39587" w14:textId="77777777" w:rsidR="006F0435" w:rsidRDefault="006F0435" w:rsidP="00173619">
      <w:pPr>
        <w:spacing w:after="0" w:line="240" w:lineRule="auto"/>
      </w:pPr>
      <w:r>
        <w:separator/>
      </w:r>
    </w:p>
  </w:footnote>
  <w:footnote w:type="continuationSeparator" w:id="0">
    <w:p w14:paraId="05BA4BE2" w14:textId="77777777" w:rsidR="006F0435" w:rsidRDefault="006F0435" w:rsidP="001736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791"/>
    <w:rsid w:val="00036495"/>
    <w:rsid w:val="00054048"/>
    <w:rsid w:val="000618C0"/>
    <w:rsid w:val="00083F7F"/>
    <w:rsid w:val="00087030"/>
    <w:rsid w:val="00090DDB"/>
    <w:rsid w:val="000C4F08"/>
    <w:rsid w:val="000D0618"/>
    <w:rsid w:val="000E4A7A"/>
    <w:rsid w:val="000F0B23"/>
    <w:rsid w:val="00105C3D"/>
    <w:rsid w:val="001110F3"/>
    <w:rsid w:val="00112289"/>
    <w:rsid w:val="00141642"/>
    <w:rsid w:val="00173619"/>
    <w:rsid w:val="001A2E3F"/>
    <w:rsid w:val="001E3CFC"/>
    <w:rsid w:val="001F2E9B"/>
    <w:rsid w:val="00206243"/>
    <w:rsid w:val="002078FC"/>
    <w:rsid w:val="002411B4"/>
    <w:rsid w:val="0028594C"/>
    <w:rsid w:val="002A231B"/>
    <w:rsid w:val="002D24EF"/>
    <w:rsid w:val="00307863"/>
    <w:rsid w:val="0031394E"/>
    <w:rsid w:val="00330A95"/>
    <w:rsid w:val="003316DC"/>
    <w:rsid w:val="003F408C"/>
    <w:rsid w:val="00403DA4"/>
    <w:rsid w:val="00422954"/>
    <w:rsid w:val="00426205"/>
    <w:rsid w:val="00436C6B"/>
    <w:rsid w:val="00480D78"/>
    <w:rsid w:val="00481379"/>
    <w:rsid w:val="004A7B77"/>
    <w:rsid w:val="00566666"/>
    <w:rsid w:val="005B12A9"/>
    <w:rsid w:val="00626346"/>
    <w:rsid w:val="00657889"/>
    <w:rsid w:val="006F0435"/>
    <w:rsid w:val="007410DB"/>
    <w:rsid w:val="00747844"/>
    <w:rsid w:val="007709C5"/>
    <w:rsid w:val="007D7B9F"/>
    <w:rsid w:val="00814828"/>
    <w:rsid w:val="00855A9F"/>
    <w:rsid w:val="008A7B0C"/>
    <w:rsid w:val="008C28EC"/>
    <w:rsid w:val="008E0087"/>
    <w:rsid w:val="008F15FF"/>
    <w:rsid w:val="00950316"/>
    <w:rsid w:val="009A355A"/>
    <w:rsid w:val="009B78BE"/>
    <w:rsid w:val="009D29F5"/>
    <w:rsid w:val="009E4378"/>
    <w:rsid w:val="00A332AC"/>
    <w:rsid w:val="00A3681C"/>
    <w:rsid w:val="00A4108B"/>
    <w:rsid w:val="00A41A62"/>
    <w:rsid w:val="00A91E04"/>
    <w:rsid w:val="00BC1E09"/>
    <w:rsid w:val="00BE70DB"/>
    <w:rsid w:val="00C037A9"/>
    <w:rsid w:val="00C66F69"/>
    <w:rsid w:val="00C938B1"/>
    <w:rsid w:val="00D13F67"/>
    <w:rsid w:val="00D8189C"/>
    <w:rsid w:val="00D929C1"/>
    <w:rsid w:val="00DA5C69"/>
    <w:rsid w:val="00DD61E4"/>
    <w:rsid w:val="00DF6D22"/>
    <w:rsid w:val="00E0763F"/>
    <w:rsid w:val="00E11F94"/>
    <w:rsid w:val="00E312EC"/>
    <w:rsid w:val="00E52DAB"/>
    <w:rsid w:val="00E64791"/>
    <w:rsid w:val="00E80521"/>
    <w:rsid w:val="00EB60E2"/>
    <w:rsid w:val="00ED4B89"/>
    <w:rsid w:val="00F06139"/>
    <w:rsid w:val="00F52B14"/>
    <w:rsid w:val="00FA0262"/>
    <w:rsid w:val="00FA4BBE"/>
    <w:rsid w:val="00FB2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4F9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64791"/>
    <w:rPr>
      <w:rFonts w:cs="Times New Roman"/>
      <w:color w:val="0000FF"/>
      <w:u w:val="single"/>
    </w:rPr>
  </w:style>
  <w:style w:type="paragraph" w:styleId="Header">
    <w:name w:val="header"/>
    <w:basedOn w:val="Normal"/>
    <w:link w:val="HeaderChar"/>
    <w:uiPriority w:val="99"/>
    <w:unhideWhenUsed/>
    <w:rsid w:val="001736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619"/>
  </w:style>
  <w:style w:type="paragraph" w:styleId="Footer">
    <w:name w:val="footer"/>
    <w:basedOn w:val="Normal"/>
    <w:link w:val="FooterChar"/>
    <w:uiPriority w:val="99"/>
    <w:unhideWhenUsed/>
    <w:rsid w:val="001736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619"/>
  </w:style>
  <w:style w:type="paragraph" w:styleId="BalloonText">
    <w:name w:val="Balloon Text"/>
    <w:basedOn w:val="Normal"/>
    <w:link w:val="BalloonTextChar"/>
    <w:uiPriority w:val="99"/>
    <w:semiHidden/>
    <w:unhideWhenUsed/>
    <w:rsid w:val="006263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346"/>
    <w:rPr>
      <w:rFonts w:ascii="Segoe UI" w:hAnsi="Segoe UI" w:cs="Segoe UI"/>
      <w:sz w:val="18"/>
      <w:szCs w:val="18"/>
    </w:rPr>
  </w:style>
  <w:style w:type="character" w:styleId="UnresolvedMention">
    <w:name w:val="Unresolved Mention"/>
    <w:basedOn w:val="DefaultParagraphFont"/>
    <w:uiPriority w:val="99"/>
    <w:semiHidden/>
    <w:unhideWhenUsed/>
    <w:rsid w:val="00E52D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2024-08-06T20:56:00Z</dcterms:created>
  <dcterms:modified xsi:type="dcterms:W3CDTF">2024-08-09T16:05:00Z</dcterms:modified>
</cp:coreProperties>
</file>